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6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281"/>
        <w:gridCol w:w="1800"/>
      </w:tblGrid>
      <w:tr w:rsidR="00CD7E59" w:rsidTr="00D728D4">
        <w:trPr>
          <w:gridAfter w:val="1"/>
          <w:wAfter w:w="2033" w:type="dxa"/>
          <w:tblCellSpacing w:w="0" w:type="dxa"/>
          <w:jc w:val="center"/>
        </w:trPr>
        <w:tc>
          <w:tcPr>
            <w:tcW w:w="9973" w:type="dxa"/>
            <w:shd w:val="clear" w:color="auto" w:fill="FFFFFF"/>
          </w:tcPr>
          <w:tbl>
            <w:tblPr>
              <w:tblW w:w="9375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281"/>
            </w:tblGrid>
            <w:tr w:rsidR="00CD7E59">
              <w:trPr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221"/>
                    <w:gridCol w:w="60"/>
                  </w:tblGrid>
                  <w:tr w:rsidR="00CD7E59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:rsidR="00D728D4" w:rsidRDefault="00D728D4"/>
                      <w:tbl>
                        <w:tblPr>
                          <w:tblW w:w="8985" w:type="dxa"/>
                          <w:tblCellSpacing w:w="0" w:type="dxa"/>
                          <w:tblInd w:w="1236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985"/>
                        </w:tblGrid>
                        <w:tr w:rsidR="00CD7E5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D7E59" w:rsidRDefault="00CD7E59" w:rsidP="00D728D4">
                              <w:pPr>
                                <w:pStyle w:val="style1"/>
                                <w:jc w:val="both"/>
                              </w:pPr>
                              <w:r>
                                <w:t>Saiba quais os procedimentos para aplicação da Advertência e Suspensão</w:t>
                              </w:r>
                            </w:p>
                            <w:p w:rsidR="00CD7E59" w:rsidRDefault="00CD7E59" w:rsidP="00D728D4">
                              <w:pPr>
                                <w:pStyle w:val="style2"/>
                                <w:jc w:val="both"/>
                              </w:pPr>
                              <w:r>
                                <w:t>Na ocorrência de pequenas faltas, o empregador pode punir o empregado mediante advertências, de preferência escritas, ou com a pena de suspensão, até que se comprove a conduta indesejável do empregado e contraria aos interesses da empresa.</w:t>
                              </w:r>
                            </w:p>
                            <w:p w:rsidR="00CD7E59" w:rsidRDefault="00CD7E59" w:rsidP="00D728D4">
                              <w:pPr>
                                <w:pStyle w:val="style2"/>
                                <w:jc w:val="both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CD7E5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D7E59" w:rsidRDefault="00CD7E59" w:rsidP="00D728D4">
                              <w:pPr>
                                <w:pStyle w:val="style2"/>
                                <w:jc w:val="both"/>
                              </w:pPr>
                              <w:r>
                                <w:rPr>
                                  <w:rStyle w:val="Forte"/>
                                </w:rPr>
                                <w:t>PENAS DISCIPLINARES</w:t>
                              </w:r>
                            </w:p>
                            <w:p w:rsidR="00CD7E59" w:rsidRDefault="00CD7E59" w:rsidP="00D728D4">
                              <w:pPr>
                                <w:pStyle w:val="style2"/>
                                <w:jc w:val="both"/>
                              </w:pPr>
                              <w:r>
                                <w:t>As penas disciplinares impostas pelo empregador, no âmbito interno da empresa, via de regra, são as advertência e a suspensão, sendo tais penas caracterizadas como corretivas.</w:t>
                              </w:r>
                            </w:p>
                          </w:tc>
                        </w:tr>
                        <w:tr w:rsidR="00CD7E5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D7E59" w:rsidRDefault="00CD7E59" w:rsidP="00D728D4">
                              <w:pPr>
                                <w:jc w:val="both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CD7E5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D7E59" w:rsidRDefault="00CD7E59" w:rsidP="00D728D4">
                              <w:pPr>
                                <w:pStyle w:val="style2"/>
                                <w:jc w:val="both"/>
                              </w:pPr>
                              <w:r>
                                <w:rPr>
                                  <w:rStyle w:val="Forte"/>
                                </w:rPr>
                                <w:t>CRITÉRIOS PARA APLICAÇÃO DA PENA.</w:t>
                              </w:r>
                            </w:p>
                            <w:p w:rsidR="00CD7E59" w:rsidRDefault="00CD7E59" w:rsidP="00D728D4">
                              <w:pPr>
                                <w:pStyle w:val="style2"/>
                                <w:jc w:val="both"/>
                              </w:pPr>
                              <w:r>
                                <w:t>O critério de aplicação de punições é exclusivo da empresa. Por isso, o empregador, ao aplicar uma pena, deve considerar as conseqüências e adotar medidas definitivas e objetivas, não podendo ser modificadas no que diz respeito à punição das faltas.</w:t>
                              </w:r>
                            </w:p>
                          </w:tc>
                        </w:tr>
                        <w:tr w:rsidR="00CD7E5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D7E59" w:rsidRDefault="00CD7E59" w:rsidP="00D728D4">
                              <w:pPr>
                                <w:jc w:val="both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CD7E5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D7E59" w:rsidRDefault="00CD7E59" w:rsidP="00D728D4">
                              <w:pPr>
                                <w:jc w:val="both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CD7E5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D7E59" w:rsidRDefault="00CD7E59" w:rsidP="00D728D4">
                              <w:pPr>
                                <w:pStyle w:val="style2"/>
                                <w:jc w:val="both"/>
                              </w:pPr>
                              <w:hyperlink r:id="rId6" w:tgtFrame="_blank" w:history="1">
                                <w:r>
                                  <w:rPr>
                                    <w:rStyle w:val="Hyperlink"/>
                                    <w:b/>
                                    <w:bCs/>
                                    <w:color w:val="CC0000"/>
                                    <w:sz w:val="20"/>
                                    <w:szCs w:val="20"/>
                                  </w:rPr>
                                  <w:t>•</w:t>
                                </w:r>
                              </w:hyperlink>
                              <w:r>
                                <w:rPr>
                                  <w:rStyle w:val="Forte"/>
                                </w:rPr>
                                <w:t>  ADVERTÊNCIA</w:t>
                              </w:r>
                            </w:p>
                            <w:p w:rsidR="00CD7E59" w:rsidRDefault="00CD7E59" w:rsidP="00D728D4">
                              <w:pPr>
                                <w:pStyle w:val="style2"/>
                                <w:jc w:val="both"/>
                              </w:pPr>
                              <w:r>
                                <w:t>A advertência é uma penalidade de caráter brando, que consiste em alertar o empregado por falta disciplinar cometida. Ela não visa, propriamente, punir uma falta leve, mas somente alertá-lo e repreender, podendo ser verbal ou escrita, a critério de empregado, e não resulta perda do direito à remuneração.</w:t>
                              </w:r>
                            </w:p>
                            <w:p w:rsidR="00CD7E59" w:rsidRDefault="00CD7E59" w:rsidP="00D728D4">
                              <w:pPr>
                                <w:pStyle w:val="style2"/>
                                <w:jc w:val="both"/>
                              </w:pPr>
                              <w:r>
                                <w:rPr>
                                  <w:rStyle w:val="style51"/>
                                </w:rPr>
                                <w:t>a)</w:t>
                              </w:r>
                              <w:r>
                                <w:t xml:space="preserve"> </w:t>
                              </w:r>
                              <w:hyperlink r:id="rId7" w:tgtFrame="_blank" w:history="1">
                                <w:r>
                                  <w:rPr>
                                    <w:rStyle w:val="Hyperlink"/>
                                  </w:rPr>
                                  <w:t>Clique aqui</w:t>
                                </w:r>
                              </w:hyperlink>
                              <w:r>
                                <w:t xml:space="preserve"> para visualizar o modelo de advertência!</w:t>
                              </w:r>
                            </w:p>
                          </w:tc>
                        </w:tr>
                        <w:tr w:rsidR="00CD7E5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D7E59" w:rsidRDefault="00CD7E59" w:rsidP="00D728D4">
                              <w:pPr>
                                <w:jc w:val="both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CD7E5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D7E59" w:rsidRDefault="00CD7E59" w:rsidP="00D728D4">
                              <w:pPr>
                                <w:jc w:val="both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  <w:tr w:rsidR="00CD7E5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D7E59" w:rsidRDefault="00CD7E59" w:rsidP="00D728D4">
                              <w:pPr>
                                <w:pStyle w:val="style2"/>
                                <w:jc w:val="both"/>
                              </w:pPr>
                              <w:hyperlink r:id="rId8" w:tgtFrame="_blank" w:history="1">
                                <w:r>
                                  <w:rPr>
                                    <w:rStyle w:val="Hyperlink"/>
                                    <w:b/>
                                    <w:bCs/>
                                    <w:color w:val="CC0000"/>
                                    <w:sz w:val="20"/>
                                    <w:szCs w:val="20"/>
                                  </w:rPr>
                                  <w:t>•</w:t>
                                </w:r>
                              </w:hyperlink>
                              <w:r>
                                <w:rPr>
                                  <w:rStyle w:val="Forte"/>
                                </w:rPr>
                                <w:t>  SUSPENSÃO</w:t>
                              </w:r>
                            </w:p>
                            <w:p w:rsidR="00CD7E59" w:rsidRDefault="00CD7E59" w:rsidP="00D728D4">
                              <w:pPr>
                                <w:pStyle w:val="NormalWeb"/>
                                <w:jc w:val="both"/>
                              </w:pPr>
                              <w:r>
                                <w:rPr>
                                  <w:rStyle w:val="style21"/>
                                </w:rPr>
                                <w:t>A suspensão é uma medida mais rigorosa, pois implica o afastamento do empregado de sua atividade por um período determinado pelo empregador, sem percepção dos respectivos salários</w:t>
                              </w:r>
                              <w:r>
                                <w:t>.</w:t>
                              </w:r>
                            </w:p>
                            <w:p w:rsidR="00CD7E59" w:rsidRDefault="00CD7E59" w:rsidP="00D728D4">
                              <w:pPr>
                                <w:pStyle w:val="NormalWeb"/>
                                <w:jc w:val="both"/>
                              </w:pPr>
                              <w:r>
                                <w:rPr>
                                  <w:rStyle w:val="style51"/>
                                </w:rPr>
                                <w:t xml:space="preserve">a) </w:t>
                              </w:r>
                              <w:hyperlink r:id="rId9" w:tgtFrame="_blank" w:history="1">
                                <w:r>
                                  <w:rPr>
                                    <w:rStyle w:val="Hyperlink"/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Clique aqui</w:t>
                                </w:r>
                              </w:hyperlink>
                              <w:r>
                                <w:rPr>
                                  <w:rStyle w:val="style21"/>
                                </w:rPr>
                                <w:t xml:space="preserve"> para visualizar o modelo de suspensão inicial!</w:t>
                              </w:r>
                            </w:p>
                            <w:p w:rsidR="00CD7E59" w:rsidRDefault="00CD7E59" w:rsidP="00D728D4">
                              <w:pPr>
                                <w:pStyle w:val="NormalWeb"/>
                                <w:jc w:val="both"/>
                              </w:pPr>
                              <w:r>
                                <w:rPr>
                                  <w:rStyle w:val="style51"/>
                                </w:rPr>
                                <w:t>b)</w:t>
                              </w:r>
                              <w:r>
                                <w:t xml:space="preserve"> </w:t>
                              </w: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ascii="Verdana" w:hAnsi="Verdana"/>
                                    <w:sz w:val="18"/>
                                    <w:szCs w:val="18"/>
                                  </w:rPr>
                                  <w:t>Clique aqui</w:t>
                                </w:r>
                              </w:hyperlink>
                              <w:r>
                                <w:rPr>
                                  <w:rStyle w:val="style21"/>
                                </w:rPr>
                                <w:t xml:space="preserve"> para visualizar o modelo de suspensão em reincidência!</w:t>
                              </w:r>
                            </w:p>
                          </w:tc>
                        </w:tr>
                      </w:tbl>
                      <w:p w:rsidR="00CD7E59" w:rsidRDefault="00CD7E59"/>
                    </w:tc>
                    <w:tc>
                      <w:tcPr>
                        <w:tcW w:w="0" w:type="auto"/>
                        <w:vAlign w:val="center"/>
                      </w:tcPr>
                      <w:p w:rsidR="00CD7E59" w:rsidRDefault="00CD7E59">
                        <w:r>
                          <w:t> </w:t>
                        </w:r>
                      </w:p>
                    </w:tc>
                  </w:tr>
                </w:tbl>
                <w:p w:rsidR="00CD7E59" w:rsidRDefault="00CD7E59"/>
              </w:tc>
            </w:tr>
          </w:tbl>
          <w:p w:rsidR="00CD7E59" w:rsidRDefault="00CD7E59"/>
        </w:tc>
      </w:tr>
      <w:tr w:rsidR="00CD7E59" w:rsidTr="00D728D4">
        <w:trPr>
          <w:tblCellSpacing w:w="0" w:type="dxa"/>
          <w:jc w:val="center"/>
        </w:trPr>
        <w:tc>
          <w:tcPr>
            <w:tcW w:w="9973" w:type="dxa"/>
            <w:shd w:val="clear" w:color="auto" w:fill="FFFFFF"/>
          </w:tcPr>
          <w:p w:rsidR="00CD7E59" w:rsidRDefault="00CD7E59">
            <w:r>
              <w:t> </w:t>
            </w:r>
          </w:p>
        </w:tc>
        <w:tc>
          <w:tcPr>
            <w:tcW w:w="2033" w:type="dxa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91"/>
              <w:gridCol w:w="834"/>
            </w:tblGrid>
            <w:tr w:rsidR="00CD7E59">
              <w:trPr>
                <w:tblCellSpacing w:w="0" w:type="dxa"/>
              </w:trPr>
              <w:tc>
                <w:tcPr>
                  <w:tcW w:w="2500" w:type="pct"/>
                  <w:vAlign w:val="center"/>
                </w:tcPr>
                <w:p w:rsidR="00CD7E59" w:rsidRDefault="00D728D4">
                  <w:pPr>
                    <w:jc w:val="right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561975" cy="190500"/>
                        <wp:effectExtent l="19050" t="0" r="9525" b="0"/>
                        <wp:docPr id="6" name="Imagem 1" descr="Clique aqui!!!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lique aqui!!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vAlign w:val="center"/>
                </w:tcPr>
                <w:p w:rsidR="00CD7E59" w:rsidRDefault="00D728D4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533400" cy="190500"/>
                        <wp:effectExtent l="19050" t="0" r="0" b="0"/>
                        <wp:docPr id="5" name="Imagem 2" descr="Clique aqui!!!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lique aqui!!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D7E59" w:rsidRDefault="00CD7E59"/>
        </w:tc>
      </w:tr>
      <w:tr w:rsidR="00CD7E59" w:rsidTr="00D728D4">
        <w:trPr>
          <w:tblCellSpacing w:w="0" w:type="dxa"/>
          <w:jc w:val="center"/>
        </w:trPr>
        <w:tc>
          <w:tcPr>
            <w:tcW w:w="9973" w:type="dxa"/>
            <w:shd w:val="clear" w:color="auto" w:fill="FFFFFF"/>
          </w:tcPr>
          <w:p w:rsidR="00CD7E59" w:rsidRDefault="00CD7E59">
            <w:r>
              <w:t> </w:t>
            </w:r>
          </w:p>
        </w:tc>
        <w:tc>
          <w:tcPr>
            <w:tcW w:w="2033" w:type="dxa"/>
            <w:shd w:val="clear" w:color="auto" w:fill="FFFFFF"/>
          </w:tcPr>
          <w:p w:rsidR="00CD7E59" w:rsidRDefault="00CD7E59">
            <w:r>
              <w:t> </w:t>
            </w:r>
          </w:p>
        </w:tc>
      </w:tr>
    </w:tbl>
    <w:p w:rsidR="006A46CB" w:rsidRDefault="006A46CB"/>
    <w:sectPr w:rsidR="006A46CB" w:rsidSect="00D728D4">
      <w:headerReference w:type="default" r:id="rId15"/>
      <w:footerReference w:type="default" r:id="rId16"/>
      <w:pgSz w:w="11906" w:h="16838"/>
      <w:pgMar w:top="1691" w:right="2550" w:bottom="1417" w:left="1701" w:header="708" w:footer="20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40" w:rsidRDefault="008E1440" w:rsidP="00D728D4">
      <w:r>
        <w:separator/>
      </w:r>
    </w:p>
  </w:endnote>
  <w:endnote w:type="continuationSeparator" w:id="0">
    <w:p w:rsidR="008E1440" w:rsidRDefault="008E1440" w:rsidP="00D72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D4" w:rsidRDefault="00D728D4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-1046480</wp:posOffset>
          </wp:positionH>
          <wp:positionV relativeFrom="margin">
            <wp:posOffset>8110855</wp:posOffset>
          </wp:positionV>
          <wp:extent cx="7400925" cy="1466850"/>
          <wp:effectExtent l="19050" t="0" r="9525" b="0"/>
          <wp:wrapSquare wrapText="bothSides"/>
          <wp:docPr id="3" name="Imagem 3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40" w:rsidRDefault="008E1440" w:rsidP="00D728D4">
      <w:r>
        <w:separator/>
      </w:r>
    </w:p>
  </w:footnote>
  <w:footnote w:type="continuationSeparator" w:id="0">
    <w:p w:rsidR="008E1440" w:rsidRDefault="008E1440" w:rsidP="00D72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8D4" w:rsidRDefault="00D728D4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-1032510</wp:posOffset>
          </wp:positionH>
          <wp:positionV relativeFrom="margin">
            <wp:posOffset>-985520</wp:posOffset>
          </wp:positionV>
          <wp:extent cx="7400925" cy="1009650"/>
          <wp:effectExtent l="19050" t="0" r="9525" b="0"/>
          <wp:wrapSquare wrapText="bothSides"/>
          <wp:docPr id="4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D7E59"/>
    <w:rsid w:val="000009EC"/>
    <w:rsid w:val="00006386"/>
    <w:rsid w:val="00027CF8"/>
    <w:rsid w:val="00074A73"/>
    <w:rsid w:val="000A6EC3"/>
    <w:rsid w:val="000C2197"/>
    <w:rsid w:val="000D4ADF"/>
    <w:rsid w:val="000E7569"/>
    <w:rsid w:val="0010112A"/>
    <w:rsid w:val="001013E9"/>
    <w:rsid w:val="001A07DE"/>
    <w:rsid w:val="001B02FC"/>
    <w:rsid w:val="001E1BE7"/>
    <w:rsid w:val="00206CCD"/>
    <w:rsid w:val="002212F3"/>
    <w:rsid w:val="00234E8E"/>
    <w:rsid w:val="00241F74"/>
    <w:rsid w:val="00252C77"/>
    <w:rsid w:val="0026275E"/>
    <w:rsid w:val="00262AB0"/>
    <w:rsid w:val="00263002"/>
    <w:rsid w:val="00265745"/>
    <w:rsid w:val="00271D05"/>
    <w:rsid w:val="00295C91"/>
    <w:rsid w:val="002C66CD"/>
    <w:rsid w:val="002D0715"/>
    <w:rsid w:val="002D0D49"/>
    <w:rsid w:val="002D4441"/>
    <w:rsid w:val="002F0A39"/>
    <w:rsid w:val="002F22A4"/>
    <w:rsid w:val="0031429D"/>
    <w:rsid w:val="0031532A"/>
    <w:rsid w:val="003209B1"/>
    <w:rsid w:val="00342B9E"/>
    <w:rsid w:val="003462FF"/>
    <w:rsid w:val="00352ED1"/>
    <w:rsid w:val="00380EE1"/>
    <w:rsid w:val="00381115"/>
    <w:rsid w:val="00382410"/>
    <w:rsid w:val="003940C1"/>
    <w:rsid w:val="003A2F17"/>
    <w:rsid w:val="00403460"/>
    <w:rsid w:val="00411F06"/>
    <w:rsid w:val="0041246C"/>
    <w:rsid w:val="00443764"/>
    <w:rsid w:val="004454A1"/>
    <w:rsid w:val="00454710"/>
    <w:rsid w:val="00457C40"/>
    <w:rsid w:val="00467F66"/>
    <w:rsid w:val="0047193A"/>
    <w:rsid w:val="004939D9"/>
    <w:rsid w:val="004B4CBB"/>
    <w:rsid w:val="004C3D49"/>
    <w:rsid w:val="004C5C49"/>
    <w:rsid w:val="004F1DEF"/>
    <w:rsid w:val="00514A0C"/>
    <w:rsid w:val="0051689E"/>
    <w:rsid w:val="00534C16"/>
    <w:rsid w:val="005423EF"/>
    <w:rsid w:val="0057070C"/>
    <w:rsid w:val="005841D6"/>
    <w:rsid w:val="00584EDA"/>
    <w:rsid w:val="00597143"/>
    <w:rsid w:val="005A3D3B"/>
    <w:rsid w:val="005B1381"/>
    <w:rsid w:val="005B2980"/>
    <w:rsid w:val="005B2D73"/>
    <w:rsid w:val="005F12A0"/>
    <w:rsid w:val="005F5E5D"/>
    <w:rsid w:val="00621090"/>
    <w:rsid w:val="00625107"/>
    <w:rsid w:val="00626ED3"/>
    <w:rsid w:val="006703CE"/>
    <w:rsid w:val="006802CB"/>
    <w:rsid w:val="0068361A"/>
    <w:rsid w:val="006A46CB"/>
    <w:rsid w:val="006A68D8"/>
    <w:rsid w:val="006B5433"/>
    <w:rsid w:val="006F1695"/>
    <w:rsid w:val="00745B4A"/>
    <w:rsid w:val="00775EDA"/>
    <w:rsid w:val="007A5F6A"/>
    <w:rsid w:val="007A7DDE"/>
    <w:rsid w:val="007B0189"/>
    <w:rsid w:val="007C13D8"/>
    <w:rsid w:val="007D5DC6"/>
    <w:rsid w:val="007D65E4"/>
    <w:rsid w:val="007D72A0"/>
    <w:rsid w:val="007E6025"/>
    <w:rsid w:val="007F4659"/>
    <w:rsid w:val="008025F8"/>
    <w:rsid w:val="00805322"/>
    <w:rsid w:val="00837223"/>
    <w:rsid w:val="008B7575"/>
    <w:rsid w:val="008C7813"/>
    <w:rsid w:val="008E1440"/>
    <w:rsid w:val="008F59CB"/>
    <w:rsid w:val="00904492"/>
    <w:rsid w:val="00905E10"/>
    <w:rsid w:val="00907B55"/>
    <w:rsid w:val="0091769C"/>
    <w:rsid w:val="009231FA"/>
    <w:rsid w:val="00925423"/>
    <w:rsid w:val="00932F79"/>
    <w:rsid w:val="009A1FCD"/>
    <w:rsid w:val="009B59F2"/>
    <w:rsid w:val="009F59AA"/>
    <w:rsid w:val="00A11F77"/>
    <w:rsid w:val="00A22C4A"/>
    <w:rsid w:val="00A24EE3"/>
    <w:rsid w:val="00A514B8"/>
    <w:rsid w:val="00A81671"/>
    <w:rsid w:val="00A83739"/>
    <w:rsid w:val="00A92CC3"/>
    <w:rsid w:val="00AA276D"/>
    <w:rsid w:val="00AA341B"/>
    <w:rsid w:val="00AB515E"/>
    <w:rsid w:val="00AC14CE"/>
    <w:rsid w:val="00AC7816"/>
    <w:rsid w:val="00AD3E02"/>
    <w:rsid w:val="00B005CD"/>
    <w:rsid w:val="00B3414C"/>
    <w:rsid w:val="00B909E4"/>
    <w:rsid w:val="00B94FFD"/>
    <w:rsid w:val="00BC304C"/>
    <w:rsid w:val="00BD3099"/>
    <w:rsid w:val="00BE1FD8"/>
    <w:rsid w:val="00BE7874"/>
    <w:rsid w:val="00C07DF1"/>
    <w:rsid w:val="00C54DBA"/>
    <w:rsid w:val="00C5661E"/>
    <w:rsid w:val="00C7080B"/>
    <w:rsid w:val="00C81258"/>
    <w:rsid w:val="00C93450"/>
    <w:rsid w:val="00CA0386"/>
    <w:rsid w:val="00CA5590"/>
    <w:rsid w:val="00CA708B"/>
    <w:rsid w:val="00CD332C"/>
    <w:rsid w:val="00CD7E59"/>
    <w:rsid w:val="00CE13A4"/>
    <w:rsid w:val="00CE2340"/>
    <w:rsid w:val="00D04A84"/>
    <w:rsid w:val="00D316B7"/>
    <w:rsid w:val="00D31D93"/>
    <w:rsid w:val="00D41A38"/>
    <w:rsid w:val="00D51A35"/>
    <w:rsid w:val="00D5252C"/>
    <w:rsid w:val="00D54CC2"/>
    <w:rsid w:val="00D725D6"/>
    <w:rsid w:val="00D728D4"/>
    <w:rsid w:val="00D802EA"/>
    <w:rsid w:val="00DD00C0"/>
    <w:rsid w:val="00DD2FBB"/>
    <w:rsid w:val="00DD5E47"/>
    <w:rsid w:val="00E12A3D"/>
    <w:rsid w:val="00E1561F"/>
    <w:rsid w:val="00E33239"/>
    <w:rsid w:val="00E56BB3"/>
    <w:rsid w:val="00E66BF9"/>
    <w:rsid w:val="00E91392"/>
    <w:rsid w:val="00E94485"/>
    <w:rsid w:val="00E96996"/>
    <w:rsid w:val="00EC45CB"/>
    <w:rsid w:val="00ED0B9D"/>
    <w:rsid w:val="00EE21CE"/>
    <w:rsid w:val="00EE4720"/>
    <w:rsid w:val="00EE5484"/>
    <w:rsid w:val="00EE79B0"/>
    <w:rsid w:val="00EF5077"/>
    <w:rsid w:val="00F17781"/>
    <w:rsid w:val="00F6684F"/>
    <w:rsid w:val="00F87586"/>
    <w:rsid w:val="00F91118"/>
    <w:rsid w:val="00FA0886"/>
    <w:rsid w:val="00FB1B44"/>
    <w:rsid w:val="00FB2C5E"/>
    <w:rsid w:val="00FB3962"/>
    <w:rsid w:val="00FB522B"/>
    <w:rsid w:val="00FE700C"/>
    <w:rsid w:val="00FF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style1">
    <w:name w:val="style1"/>
    <w:basedOn w:val="Normal"/>
    <w:rsid w:val="00CD7E59"/>
    <w:pPr>
      <w:spacing w:before="100" w:beforeAutospacing="1" w:after="100" w:afterAutospacing="1"/>
    </w:pPr>
    <w:rPr>
      <w:rFonts w:ascii="Verdana" w:hAnsi="Verdana"/>
      <w:b/>
      <w:bCs/>
      <w:color w:val="CC0000"/>
      <w:sz w:val="21"/>
      <w:szCs w:val="21"/>
    </w:rPr>
  </w:style>
  <w:style w:type="paragraph" w:customStyle="1" w:styleId="style2">
    <w:name w:val="style2"/>
    <w:basedOn w:val="Normal"/>
    <w:rsid w:val="00CD7E59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Forte">
    <w:name w:val="Strong"/>
    <w:basedOn w:val="Fontepargpadro"/>
    <w:qFormat/>
    <w:rsid w:val="00CD7E59"/>
    <w:rPr>
      <w:b/>
      <w:bCs/>
    </w:rPr>
  </w:style>
  <w:style w:type="character" w:styleId="Hyperlink">
    <w:name w:val="Hyperlink"/>
    <w:basedOn w:val="Fontepargpadro"/>
    <w:rsid w:val="00CD7E59"/>
    <w:rPr>
      <w:color w:val="0000FF"/>
      <w:u w:val="single"/>
    </w:rPr>
  </w:style>
  <w:style w:type="character" w:customStyle="1" w:styleId="style51">
    <w:name w:val="style51"/>
    <w:basedOn w:val="Fontepargpadro"/>
    <w:rsid w:val="00CD7E59"/>
    <w:rPr>
      <w:rFonts w:ascii="Verdana" w:hAnsi="Verdana" w:hint="default"/>
      <w:b/>
      <w:bCs/>
      <w:color w:val="CC0000"/>
      <w:sz w:val="18"/>
      <w:szCs w:val="18"/>
    </w:rPr>
  </w:style>
  <w:style w:type="paragraph" w:styleId="NormalWeb">
    <w:name w:val="Normal (Web)"/>
    <w:basedOn w:val="Normal"/>
    <w:rsid w:val="00CD7E59"/>
    <w:pPr>
      <w:spacing w:before="100" w:beforeAutospacing="1" w:after="100" w:afterAutospacing="1"/>
    </w:pPr>
  </w:style>
  <w:style w:type="character" w:customStyle="1" w:styleId="style21">
    <w:name w:val="style21"/>
    <w:basedOn w:val="Fontepargpadro"/>
    <w:rsid w:val="00CD7E59"/>
    <w:rPr>
      <w:rFonts w:ascii="Verdana" w:hAnsi="Verdana" w:hint="default"/>
      <w:color w:val="000000"/>
      <w:sz w:val="18"/>
      <w:szCs w:val="18"/>
    </w:rPr>
  </w:style>
  <w:style w:type="character" w:styleId="HiperlinkVisitado">
    <w:name w:val="FollowedHyperlink"/>
    <w:basedOn w:val="Fontepargpadro"/>
    <w:rsid w:val="008C7813"/>
    <w:rPr>
      <w:color w:val="800080"/>
      <w:u w:val="single"/>
    </w:rPr>
  </w:style>
  <w:style w:type="paragraph" w:styleId="Cabealho">
    <w:name w:val="header"/>
    <w:basedOn w:val="Normal"/>
    <w:link w:val="CabealhoChar"/>
    <w:rsid w:val="00D728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28D4"/>
    <w:rPr>
      <w:sz w:val="24"/>
      <w:szCs w:val="24"/>
    </w:rPr>
  </w:style>
  <w:style w:type="paragraph" w:styleId="Rodap">
    <w:name w:val="footer"/>
    <w:basedOn w:val="Normal"/>
    <w:link w:val="RodapChar"/>
    <w:rsid w:val="00D728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728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cea.am.gov.br/" TargetMode="External"/><Relationship Id="rId13" Type="http://schemas.openxmlformats.org/officeDocument/2006/relationships/hyperlink" Target="http://www.nsacontabilidade.com.br/documentos/carta_advertencia_suspencao.html#top#to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sacontabilidade.com.br/carta_adv.doc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jucea.am.gov.br/" TargetMode="External"/><Relationship Id="rId11" Type="http://schemas.openxmlformats.org/officeDocument/2006/relationships/hyperlink" Target="http://www.nsacontabilidade.com.br/documentos/index.htm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nsacontabilidade.com.br/carta_susp_rein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sacontabilidade.com.br/carta_susp.doc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Saiba quais os procedimentos para aplicação da Advertência e Suspensão</vt:lpstr>
    </vt:vector>
  </TitlesOfParts>
  <Company>NSA</Company>
  <LinksUpToDate>false</LinksUpToDate>
  <CharactersWithSpaces>1872</CharactersWithSpaces>
  <SharedDoc>false</SharedDoc>
  <HLinks>
    <vt:vector size="42" baseType="variant">
      <vt:variant>
        <vt:i4>1048606</vt:i4>
      </vt:variant>
      <vt:variant>
        <vt:i4>21</vt:i4>
      </vt:variant>
      <vt:variant>
        <vt:i4>0</vt:i4>
      </vt:variant>
      <vt:variant>
        <vt:i4>5</vt:i4>
      </vt:variant>
      <vt:variant>
        <vt:lpwstr>http://www.nsacontabilidade.com.br/documentos/carta_advertencia_suspencao.html</vt:lpwstr>
      </vt:variant>
      <vt:variant>
        <vt:lpwstr>top#top</vt:lpwstr>
      </vt:variant>
      <vt:variant>
        <vt:i4>5570560</vt:i4>
      </vt:variant>
      <vt:variant>
        <vt:i4>15</vt:i4>
      </vt:variant>
      <vt:variant>
        <vt:i4>0</vt:i4>
      </vt:variant>
      <vt:variant>
        <vt:i4>5</vt:i4>
      </vt:variant>
      <vt:variant>
        <vt:lpwstr>http://www.nsacontabilidade.com.br/documentos/index.html</vt:lpwstr>
      </vt:variant>
      <vt:variant>
        <vt:lpwstr/>
      </vt:variant>
      <vt:variant>
        <vt:i4>983108</vt:i4>
      </vt:variant>
      <vt:variant>
        <vt:i4>12</vt:i4>
      </vt:variant>
      <vt:variant>
        <vt:i4>0</vt:i4>
      </vt:variant>
      <vt:variant>
        <vt:i4>5</vt:i4>
      </vt:variant>
      <vt:variant>
        <vt:lpwstr>http://nsacontabilidade.com.br/carta_susp_rein.doc</vt:lpwstr>
      </vt:variant>
      <vt:variant>
        <vt:lpwstr/>
      </vt:variant>
      <vt:variant>
        <vt:i4>1900666</vt:i4>
      </vt:variant>
      <vt:variant>
        <vt:i4>9</vt:i4>
      </vt:variant>
      <vt:variant>
        <vt:i4>0</vt:i4>
      </vt:variant>
      <vt:variant>
        <vt:i4>5</vt:i4>
      </vt:variant>
      <vt:variant>
        <vt:lpwstr>http://nsacontabilidade.com.br/carta_susp.doc</vt:lpwstr>
      </vt:variant>
      <vt:variant>
        <vt:lpwstr/>
      </vt:variant>
      <vt:variant>
        <vt:i4>4128880</vt:i4>
      </vt:variant>
      <vt:variant>
        <vt:i4>6</vt:i4>
      </vt:variant>
      <vt:variant>
        <vt:i4>0</vt:i4>
      </vt:variant>
      <vt:variant>
        <vt:i4>5</vt:i4>
      </vt:variant>
      <vt:variant>
        <vt:lpwstr>http://www.jucea.am.gov.br/</vt:lpwstr>
      </vt:variant>
      <vt:variant>
        <vt:lpwstr/>
      </vt:variant>
      <vt:variant>
        <vt:i4>4980798</vt:i4>
      </vt:variant>
      <vt:variant>
        <vt:i4>3</vt:i4>
      </vt:variant>
      <vt:variant>
        <vt:i4>0</vt:i4>
      </vt:variant>
      <vt:variant>
        <vt:i4>5</vt:i4>
      </vt:variant>
      <vt:variant>
        <vt:lpwstr>http://nsacontabilidade.com.br/carta_adv.doc</vt:lpwstr>
      </vt:variant>
      <vt:variant>
        <vt:lpwstr/>
      </vt:variant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http://www.jucea.am.gov.br/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Saiba quais os procedimentos para aplicação da Advertência e Suspensão</dc:title>
  <dc:creator>NICOLE</dc:creator>
  <cp:lastModifiedBy>umoraes</cp:lastModifiedBy>
  <cp:revision>2</cp:revision>
  <dcterms:created xsi:type="dcterms:W3CDTF">2017-01-31T12:52:00Z</dcterms:created>
  <dcterms:modified xsi:type="dcterms:W3CDTF">2017-01-31T12:52:00Z</dcterms:modified>
</cp:coreProperties>
</file>